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FD4" w:rsidRDefault="00684FD4" w:rsidP="00684FD4">
      <w:pPr>
        <w:shd w:val="clear" w:color="auto" w:fill="FFFFFF"/>
        <w:spacing w:line="240" w:lineRule="exact"/>
        <w:ind w:left="29"/>
        <w:jc w:val="right"/>
        <w:rPr>
          <w:sz w:val="24"/>
        </w:rPr>
      </w:pPr>
      <w:r>
        <w:rPr>
          <w:sz w:val="24"/>
          <w:u w:val="single"/>
        </w:rPr>
        <w:t>File</w:t>
      </w:r>
      <w:r>
        <w:rPr>
          <w:sz w:val="24"/>
        </w:rPr>
        <w:t>: BEDG</w:t>
      </w:r>
    </w:p>
    <w:p w:rsidR="00684FD4" w:rsidRDefault="00684FD4" w:rsidP="00684FD4">
      <w:pPr>
        <w:widowControl w:val="0"/>
        <w:spacing w:line="240" w:lineRule="exact"/>
        <w:rPr>
          <w:sz w:val="24"/>
        </w:rPr>
      </w:pPr>
    </w:p>
    <w:p w:rsidR="00684FD4" w:rsidRDefault="00684FD4" w:rsidP="00684FD4">
      <w:pPr>
        <w:widowControl w:val="0"/>
        <w:spacing w:line="240" w:lineRule="exact"/>
        <w:jc w:val="center"/>
        <w:outlineLvl w:val="0"/>
        <w:rPr>
          <w:sz w:val="24"/>
        </w:rPr>
      </w:pPr>
      <w:r>
        <w:rPr>
          <w:b/>
          <w:sz w:val="24"/>
        </w:rPr>
        <w:t>MINUTES</w:t>
      </w:r>
    </w:p>
    <w:p w:rsidR="00684FD4" w:rsidRDefault="00684FD4" w:rsidP="00684FD4">
      <w:pPr>
        <w:widowControl w:val="0"/>
        <w:spacing w:line="240" w:lineRule="exact"/>
        <w:rPr>
          <w:sz w:val="24"/>
        </w:rPr>
      </w:pPr>
    </w:p>
    <w:p w:rsidR="00684FD4" w:rsidRDefault="00684FD4" w:rsidP="00684FD4">
      <w:pPr>
        <w:widowControl w:val="0"/>
        <w:spacing w:line="240" w:lineRule="exact"/>
        <w:rPr>
          <w:sz w:val="24"/>
        </w:rPr>
      </w:pPr>
    </w:p>
    <w:p w:rsidR="00684FD4" w:rsidRPr="008A2B47" w:rsidRDefault="00684FD4" w:rsidP="00684FD4">
      <w:pPr>
        <w:widowControl w:val="0"/>
        <w:spacing w:line="240" w:lineRule="exact"/>
        <w:jc w:val="both"/>
        <w:rPr>
          <w:color w:val="000000" w:themeColor="text1"/>
          <w:sz w:val="24"/>
        </w:rPr>
      </w:pPr>
      <w:r w:rsidRPr="008A2B47">
        <w:rPr>
          <w:color w:val="000000" w:themeColor="text1"/>
          <w:sz w:val="24"/>
        </w:rPr>
        <w:t>The minutes of a School Committee meeting constitute the written re</w:t>
      </w:r>
      <w:r w:rsidRPr="008A2B47">
        <w:rPr>
          <w:color w:val="000000" w:themeColor="text1"/>
          <w:sz w:val="24"/>
        </w:rPr>
        <w:softHyphen/>
        <w:t>cord of Committee actions; they are legal evidence of what the ac</w:t>
      </w:r>
      <w:r w:rsidRPr="008A2B47">
        <w:rPr>
          <w:color w:val="000000" w:themeColor="text1"/>
          <w:sz w:val="24"/>
        </w:rPr>
        <w:softHyphen/>
        <w:t>tion was.  Therefore, the secretary of the School Committee will be responsible for reporting in the minutes all actions taken by the Committee.</w:t>
      </w:r>
    </w:p>
    <w:p w:rsidR="00684FD4" w:rsidRPr="008A2B47" w:rsidRDefault="00684FD4" w:rsidP="00684FD4">
      <w:pPr>
        <w:widowControl w:val="0"/>
        <w:spacing w:line="240" w:lineRule="exact"/>
        <w:jc w:val="both"/>
        <w:rPr>
          <w:color w:val="000000" w:themeColor="text1"/>
          <w:sz w:val="24"/>
        </w:rPr>
      </w:pPr>
    </w:p>
    <w:p w:rsidR="00684FD4" w:rsidRPr="008A2B47" w:rsidRDefault="00684FD4" w:rsidP="00684FD4">
      <w:pPr>
        <w:widowControl w:val="0"/>
        <w:spacing w:line="240" w:lineRule="exact"/>
        <w:jc w:val="both"/>
        <w:rPr>
          <w:color w:val="000000" w:themeColor="text1"/>
          <w:sz w:val="24"/>
        </w:rPr>
      </w:pPr>
      <w:r w:rsidRPr="008A2B47">
        <w:rPr>
          <w:color w:val="000000" w:themeColor="text1"/>
          <w:sz w:val="24"/>
        </w:rPr>
        <w:t>Minutes will include:</w:t>
      </w:r>
    </w:p>
    <w:p w:rsidR="00684FD4" w:rsidRPr="008A2B47" w:rsidRDefault="00684FD4" w:rsidP="00684FD4">
      <w:pPr>
        <w:widowControl w:val="0"/>
        <w:spacing w:line="240" w:lineRule="exact"/>
        <w:jc w:val="both"/>
        <w:rPr>
          <w:color w:val="000000" w:themeColor="text1"/>
          <w:sz w:val="24"/>
        </w:rPr>
      </w:pPr>
    </w:p>
    <w:p w:rsidR="00684FD4" w:rsidRPr="008A2B47" w:rsidRDefault="00684FD4" w:rsidP="00684FD4">
      <w:pPr>
        <w:widowControl w:val="0"/>
        <w:spacing w:line="240" w:lineRule="exact"/>
        <w:ind w:left="360" w:hanging="360"/>
        <w:jc w:val="both"/>
        <w:rPr>
          <w:color w:val="000000" w:themeColor="text1"/>
          <w:sz w:val="24"/>
        </w:rPr>
      </w:pPr>
    </w:p>
    <w:p w:rsidR="00684FD4" w:rsidRPr="008A2B47" w:rsidRDefault="00684FD4" w:rsidP="00684FD4">
      <w:pPr>
        <w:pStyle w:val="ListParagraph"/>
        <w:widowControl w:val="0"/>
        <w:numPr>
          <w:ilvl w:val="0"/>
          <w:numId w:val="1"/>
        </w:numPr>
        <w:spacing w:line="240" w:lineRule="exact"/>
        <w:ind w:hanging="360"/>
        <w:jc w:val="both"/>
        <w:rPr>
          <w:color w:val="000000" w:themeColor="text1"/>
          <w:sz w:val="24"/>
        </w:rPr>
      </w:pPr>
      <w:r w:rsidRPr="008A2B47">
        <w:rPr>
          <w:color w:val="000000" w:themeColor="text1"/>
          <w:sz w:val="24"/>
        </w:rPr>
        <w:t>The date, time, place, the members present or absent, annotated as to arrival and departure times, if during the meeting, a summary of each subject, and a list of documents and exhibits used at the meeting,</w:t>
      </w:r>
    </w:p>
    <w:p w:rsidR="00684FD4" w:rsidRPr="008A2B47" w:rsidRDefault="00684FD4" w:rsidP="00684FD4">
      <w:pPr>
        <w:widowControl w:val="0"/>
        <w:spacing w:line="240" w:lineRule="exact"/>
        <w:jc w:val="both"/>
        <w:rPr>
          <w:color w:val="000000" w:themeColor="text1"/>
          <w:sz w:val="24"/>
        </w:rPr>
      </w:pPr>
    </w:p>
    <w:p w:rsidR="00684FD4" w:rsidRPr="008A2B47" w:rsidRDefault="00684FD4" w:rsidP="00684FD4">
      <w:pPr>
        <w:widowControl w:val="0"/>
        <w:numPr>
          <w:ilvl w:val="0"/>
          <w:numId w:val="1"/>
        </w:numPr>
        <w:tabs>
          <w:tab w:val="clear" w:pos="720"/>
        </w:tabs>
        <w:spacing w:line="240" w:lineRule="exact"/>
        <w:ind w:hanging="360"/>
        <w:jc w:val="both"/>
        <w:rPr>
          <w:color w:val="000000" w:themeColor="text1"/>
          <w:sz w:val="24"/>
        </w:rPr>
      </w:pPr>
      <w:r w:rsidRPr="008A2B47">
        <w:rPr>
          <w:color w:val="000000" w:themeColor="text1"/>
          <w:sz w:val="24"/>
        </w:rPr>
        <w:t>A complete record of official actions taken by the Committee relative to the Superintendent's recommendations, to communications, and to all business transacted. Resolutions and motions will be given in their exact wording, accompanied by the names of members moving and seconding and a record of the results of the vote.  Reports and documents relating to a formal motion may be omitted if they are referred to and identified by title and date.</w:t>
      </w:r>
    </w:p>
    <w:p w:rsidR="00684FD4" w:rsidRPr="008A2B47" w:rsidRDefault="00684FD4" w:rsidP="00684FD4">
      <w:pPr>
        <w:widowControl w:val="0"/>
        <w:spacing w:line="240" w:lineRule="exact"/>
        <w:ind w:left="360"/>
        <w:jc w:val="both"/>
        <w:rPr>
          <w:color w:val="000000" w:themeColor="text1"/>
          <w:sz w:val="24"/>
        </w:rPr>
      </w:pPr>
    </w:p>
    <w:p w:rsidR="00684FD4" w:rsidRPr="008A2B47" w:rsidRDefault="00684FD4" w:rsidP="00684FD4">
      <w:pPr>
        <w:widowControl w:val="0"/>
        <w:numPr>
          <w:ilvl w:val="0"/>
          <w:numId w:val="1"/>
        </w:numPr>
        <w:tabs>
          <w:tab w:val="clear" w:pos="720"/>
        </w:tabs>
        <w:spacing w:line="240" w:lineRule="exact"/>
        <w:ind w:hanging="360"/>
        <w:jc w:val="both"/>
        <w:rPr>
          <w:color w:val="000000" w:themeColor="text1"/>
          <w:sz w:val="24"/>
        </w:rPr>
      </w:pPr>
      <w:r w:rsidRPr="008A2B47">
        <w:rPr>
          <w:color w:val="000000" w:themeColor="text1"/>
          <w:sz w:val="24"/>
        </w:rPr>
        <w:t>Notation of formal adjournment.</w:t>
      </w:r>
    </w:p>
    <w:p w:rsidR="00684FD4" w:rsidRPr="008A2B47" w:rsidRDefault="00684FD4" w:rsidP="00684FD4">
      <w:pPr>
        <w:widowControl w:val="0"/>
        <w:spacing w:line="240" w:lineRule="exact"/>
        <w:jc w:val="both"/>
        <w:rPr>
          <w:color w:val="000000" w:themeColor="text1"/>
          <w:sz w:val="24"/>
        </w:rPr>
      </w:pPr>
    </w:p>
    <w:p w:rsidR="00684FD4" w:rsidRPr="008A2B47" w:rsidRDefault="00684FD4" w:rsidP="00684FD4">
      <w:pPr>
        <w:widowControl w:val="0"/>
        <w:spacing w:line="240" w:lineRule="exact"/>
        <w:jc w:val="both"/>
        <w:rPr>
          <w:color w:val="000000" w:themeColor="text1"/>
          <w:sz w:val="24"/>
        </w:rPr>
      </w:pPr>
      <w:r w:rsidRPr="008A2B47">
        <w:rPr>
          <w:color w:val="000000" w:themeColor="text1"/>
          <w:sz w:val="24"/>
        </w:rPr>
        <w:t xml:space="preserve">Copies of the minutes will be sent to all Committee members at least 48 hours in advance of the meeting at which the minutes are to be approved. Minutes of all meetings shall be created and approved in a timely manner which is defined in regulation as within the next 3 meetings of the body or within 30 days, whichever is later. </w:t>
      </w:r>
    </w:p>
    <w:p w:rsidR="00684FD4" w:rsidRPr="008A2B47" w:rsidRDefault="00684FD4" w:rsidP="00684FD4">
      <w:pPr>
        <w:widowControl w:val="0"/>
        <w:spacing w:line="240" w:lineRule="exact"/>
        <w:jc w:val="both"/>
        <w:rPr>
          <w:color w:val="000000" w:themeColor="text1"/>
          <w:sz w:val="24"/>
        </w:rPr>
      </w:pPr>
    </w:p>
    <w:p w:rsidR="00684FD4" w:rsidRPr="008A2B47" w:rsidRDefault="00684FD4" w:rsidP="00684FD4">
      <w:pPr>
        <w:widowControl w:val="0"/>
        <w:spacing w:line="240" w:lineRule="exact"/>
        <w:jc w:val="both"/>
        <w:rPr>
          <w:color w:val="000000" w:themeColor="text1"/>
          <w:sz w:val="24"/>
        </w:rPr>
      </w:pPr>
      <w:r w:rsidRPr="008A2B47">
        <w:rPr>
          <w:color w:val="000000" w:themeColor="text1"/>
          <w:sz w:val="24"/>
        </w:rPr>
        <w:t>The approved minutes will become permanent records of the Committee. Minutes of public meetings and minutes of executive sessions that have been declassified will be in the custody of the Superintendent who will make them available to interested citizens upon request.</w:t>
      </w:r>
    </w:p>
    <w:p w:rsidR="00684FD4" w:rsidRPr="008A2B47" w:rsidRDefault="00684FD4" w:rsidP="00684FD4">
      <w:pPr>
        <w:widowControl w:val="0"/>
        <w:spacing w:line="240" w:lineRule="exact"/>
        <w:rPr>
          <w:color w:val="000000" w:themeColor="text1"/>
          <w:sz w:val="24"/>
        </w:rPr>
      </w:pPr>
    </w:p>
    <w:p w:rsidR="00684FD4" w:rsidRPr="008A2B47" w:rsidRDefault="00684FD4" w:rsidP="00684FD4">
      <w:pPr>
        <w:widowControl w:val="0"/>
        <w:spacing w:line="240" w:lineRule="exact"/>
        <w:rPr>
          <w:color w:val="000000" w:themeColor="text1"/>
          <w:sz w:val="24"/>
        </w:rPr>
      </w:pPr>
    </w:p>
    <w:p w:rsidR="00684FD4" w:rsidRPr="008A2B47" w:rsidRDefault="00684FD4" w:rsidP="00684FD4">
      <w:pPr>
        <w:widowControl w:val="0"/>
        <w:spacing w:line="240" w:lineRule="exact"/>
        <w:outlineLvl w:val="0"/>
        <w:rPr>
          <w:color w:val="000000" w:themeColor="text1"/>
          <w:sz w:val="24"/>
        </w:rPr>
      </w:pPr>
      <w:r w:rsidRPr="008A2B47">
        <w:rPr>
          <w:color w:val="000000" w:themeColor="text1"/>
          <w:sz w:val="24"/>
        </w:rPr>
        <w:t>SOURCE:</w:t>
      </w:r>
      <w:r w:rsidRPr="008A2B47">
        <w:rPr>
          <w:color w:val="000000" w:themeColor="text1"/>
          <w:sz w:val="24"/>
        </w:rPr>
        <w:tab/>
        <w:t>MASC</w:t>
      </w:r>
    </w:p>
    <w:p w:rsidR="00684FD4" w:rsidRPr="008A2B47" w:rsidRDefault="00684FD4" w:rsidP="00684FD4">
      <w:pPr>
        <w:widowControl w:val="0"/>
        <w:spacing w:line="240" w:lineRule="exact"/>
        <w:rPr>
          <w:color w:val="000000" w:themeColor="text1"/>
          <w:sz w:val="24"/>
        </w:rPr>
      </w:pPr>
    </w:p>
    <w:p w:rsidR="00684FD4" w:rsidRPr="008A2B47" w:rsidRDefault="00684FD4" w:rsidP="00684FD4">
      <w:pPr>
        <w:widowControl w:val="0"/>
        <w:spacing w:line="240" w:lineRule="exact"/>
        <w:rPr>
          <w:color w:val="000000" w:themeColor="text1"/>
          <w:sz w:val="24"/>
        </w:rPr>
      </w:pPr>
      <w:r w:rsidRPr="008A2B47">
        <w:rPr>
          <w:color w:val="000000" w:themeColor="text1"/>
          <w:sz w:val="24"/>
        </w:rPr>
        <w:t>LEGAL REFS.:</w:t>
      </w:r>
      <w:r w:rsidRPr="008A2B47">
        <w:rPr>
          <w:color w:val="000000" w:themeColor="text1"/>
          <w:sz w:val="24"/>
        </w:rPr>
        <w:tab/>
        <w:t>M.G.L. 30A:22; 66:10; 940 CMR 29.00</w:t>
      </w:r>
    </w:p>
    <w:p w:rsidR="00684FD4" w:rsidRPr="008A2B47" w:rsidRDefault="00684FD4" w:rsidP="00684FD4">
      <w:pPr>
        <w:widowControl w:val="0"/>
        <w:spacing w:line="240" w:lineRule="exact"/>
        <w:rPr>
          <w:color w:val="000000" w:themeColor="text1"/>
          <w:sz w:val="24"/>
        </w:rPr>
      </w:pPr>
    </w:p>
    <w:p w:rsidR="00684FD4" w:rsidRPr="008A2B47" w:rsidRDefault="00684FD4" w:rsidP="00684FD4">
      <w:pPr>
        <w:widowControl w:val="0"/>
        <w:spacing w:line="240" w:lineRule="exact"/>
        <w:rPr>
          <w:color w:val="000000" w:themeColor="text1"/>
          <w:sz w:val="24"/>
        </w:rPr>
      </w:pPr>
      <w:r w:rsidRPr="008A2B47">
        <w:rPr>
          <w:color w:val="000000" w:themeColor="text1"/>
          <w:sz w:val="24"/>
        </w:rPr>
        <w:t>CROSS REF.:</w:t>
      </w:r>
      <w:r w:rsidRPr="008A2B47">
        <w:rPr>
          <w:color w:val="000000" w:themeColor="text1"/>
          <w:sz w:val="24"/>
        </w:rPr>
        <w:tab/>
      </w:r>
      <w:r w:rsidRPr="008A2B47">
        <w:rPr>
          <w:color w:val="000000" w:themeColor="text1"/>
          <w:sz w:val="24"/>
        </w:rPr>
        <w:tab/>
        <w:t>KDB, Public’s Right to Know; BEC, Executive Session</w:t>
      </w:r>
    </w:p>
    <w:p w:rsidR="00684FD4" w:rsidRDefault="00684FD4" w:rsidP="00684FD4">
      <w:pPr>
        <w:widowControl w:val="0"/>
        <w:spacing w:line="240" w:lineRule="exact"/>
        <w:rPr>
          <w:sz w:val="24"/>
        </w:rPr>
      </w:pPr>
    </w:p>
    <w:p w:rsidR="00684FD4" w:rsidRDefault="00684FD4" w:rsidP="00684FD4">
      <w:pPr>
        <w:widowControl w:val="0"/>
        <w:spacing w:line="240" w:lineRule="exact"/>
        <w:rPr>
          <w:sz w:val="24"/>
        </w:rPr>
      </w:pPr>
    </w:p>
    <w:p w:rsidR="00684FD4" w:rsidRPr="008A2B47" w:rsidRDefault="00684FD4" w:rsidP="00684FD4">
      <w:pPr>
        <w:widowControl w:val="0"/>
        <w:spacing w:line="240" w:lineRule="exact"/>
        <w:ind w:left="720"/>
        <w:jc w:val="both"/>
        <w:rPr>
          <w:b/>
          <w:sz w:val="24"/>
          <w:szCs w:val="24"/>
        </w:rPr>
      </w:pPr>
      <w:r w:rsidRPr="00684FD4">
        <w:rPr>
          <w:b/>
          <w:sz w:val="24"/>
          <w:highlight w:val="yellow"/>
        </w:rPr>
        <w:t xml:space="preserve">NOTE:  Specific comments and/or discussion should only be included in the minutes as a result of a vote of the Committee.  The minutes are not a transcript of the meeting.  </w:t>
      </w:r>
      <w:r w:rsidRPr="00684FD4">
        <w:rPr>
          <w:b/>
          <w:sz w:val="24"/>
          <w:szCs w:val="24"/>
          <w:highlight w:val="yellow"/>
        </w:rPr>
        <w:t>Documents used during a School Committee meeting become part of the official record and must be maintained, based upon their content, in accordance with the Commonwealth’s Municipal Public Records Retention Schedule.</w:t>
      </w:r>
    </w:p>
    <w:p w:rsidR="00420DD9" w:rsidRDefault="00420DD9">
      <w:bookmarkStart w:id="0" w:name="_GoBack"/>
      <w:bookmarkEnd w:id="0"/>
    </w:p>
    <w:sectPr w:rsidR="00420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D13F2"/>
    <w:multiLevelType w:val="singleLevel"/>
    <w:tmpl w:val="7DF48AF8"/>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D4"/>
    <w:rsid w:val="00420DD9"/>
    <w:rsid w:val="0068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F4C99-31CA-4A5E-8204-664C1663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FD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MINUTES</vt:lpstr>
      <vt:lpstr>SOURCE:	MASC</vt:lpstr>
    </vt:vector>
  </TitlesOfParts>
  <Company>Microsoft</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MASC_Mike</dc:creator>
  <cp:keywords/>
  <dc:description/>
  <cp:lastModifiedBy>MASC_Mike</cp:lastModifiedBy>
  <cp:revision>1</cp:revision>
  <dcterms:created xsi:type="dcterms:W3CDTF">2018-07-10T16:49:00Z</dcterms:created>
  <dcterms:modified xsi:type="dcterms:W3CDTF">2018-07-10T16:50:00Z</dcterms:modified>
</cp:coreProperties>
</file>