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DD" w:rsidRPr="00870DA6" w:rsidRDefault="005160DD" w:rsidP="005160DD">
      <w:pPr>
        <w:widowControl w:val="0"/>
        <w:spacing w:line="240" w:lineRule="exact"/>
        <w:jc w:val="right"/>
      </w:pPr>
      <w:bookmarkStart w:id="0" w:name="_GoBack"/>
      <w:bookmarkEnd w:id="0"/>
      <w:r w:rsidRPr="00870DA6">
        <w:rPr>
          <w:u w:val="single"/>
        </w:rPr>
        <w:t>File</w:t>
      </w:r>
      <w:r w:rsidRPr="00870DA6">
        <w:t>: JRA</w:t>
      </w:r>
    </w:p>
    <w:p w:rsidR="005160DD" w:rsidRPr="00870DA6" w:rsidRDefault="005160DD" w:rsidP="005160DD">
      <w:pPr>
        <w:widowControl w:val="0"/>
        <w:spacing w:line="240" w:lineRule="exact"/>
        <w:jc w:val="both"/>
      </w:pPr>
    </w:p>
    <w:p w:rsidR="005160DD" w:rsidRPr="00870DA6" w:rsidRDefault="005160DD" w:rsidP="005160DD">
      <w:pPr>
        <w:keepNext/>
        <w:widowControl w:val="0"/>
        <w:spacing w:line="240" w:lineRule="exact"/>
        <w:jc w:val="center"/>
        <w:outlineLvl w:val="0"/>
        <w:rPr>
          <w:b/>
        </w:rPr>
      </w:pPr>
      <w:r w:rsidRPr="00870DA6">
        <w:rPr>
          <w:b/>
        </w:rPr>
        <w:t>STUDENT RECORDS</w:t>
      </w:r>
    </w:p>
    <w:p w:rsidR="005160DD" w:rsidRPr="00870DA6" w:rsidRDefault="005160DD" w:rsidP="005160DD">
      <w:pPr>
        <w:widowControl w:val="0"/>
        <w:spacing w:line="240" w:lineRule="exact"/>
        <w:jc w:val="both"/>
      </w:pPr>
    </w:p>
    <w:p w:rsidR="005160DD" w:rsidRPr="00870DA6" w:rsidRDefault="005160DD" w:rsidP="005160DD">
      <w:pPr>
        <w:widowControl w:val="0"/>
        <w:spacing w:line="240" w:lineRule="exact"/>
        <w:jc w:val="both"/>
      </w:pPr>
    </w:p>
    <w:p w:rsidR="005160DD" w:rsidRPr="00870DA6" w:rsidRDefault="005160DD" w:rsidP="005160DD">
      <w:pPr>
        <w:spacing w:line="240" w:lineRule="exact"/>
        <w:jc w:val="both"/>
      </w:pPr>
      <w:r w:rsidRPr="00870DA6">
        <w:t>In order to provide students with appropriate instruction and educational services, it is</w:t>
      </w:r>
      <w:r w:rsidR="00C50198">
        <w:t xml:space="preserve"> necessary for the school district</w:t>
      </w:r>
      <w:r w:rsidRPr="00870DA6">
        <w:t xml:space="preserve"> to maintain extensive and sometimes personal information about them and their families. It is essential that pertinent information in these records be readily available to appropriate school personnel, be accessible to the student’s parents or legal guardian and/or the student in accordance with law, and yet be guarded as confidential information.</w:t>
      </w:r>
    </w:p>
    <w:p w:rsidR="005160DD" w:rsidRPr="00870DA6" w:rsidRDefault="005160DD" w:rsidP="005160DD">
      <w:pPr>
        <w:spacing w:line="240" w:lineRule="exact"/>
        <w:jc w:val="both"/>
      </w:pPr>
    </w:p>
    <w:p w:rsidR="005160DD" w:rsidRPr="00870DA6" w:rsidRDefault="005160DD" w:rsidP="005160DD">
      <w:pPr>
        <w:spacing w:line="240" w:lineRule="exact"/>
        <w:jc w:val="both"/>
        <w:rPr>
          <w:bCs/>
        </w:rPr>
      </w:pPr>
      <w:r w:rsidRPr="00870DA6">
        <w:t xml:space="preserve">The Superintendent will provide for the proper administration of student records in keeping with state and federal requirements, </w:t>
      </w:r>
      <w:r w:rsidRPr="00870DA6">
        <w:rPr>
          <w:bCs/>
        </w:rPr>
        <w:t>and shall obtain a copy of the state student records regulations</w:t>
      </w:r>
      <w:r>
        <w:rPr>
          <w:bCs/>
        </w:rPr>
        <w:t xml:space="preserve">.  </w:t>
      </w:r>
      <w:r w:rsidRPr="00870DA6">
        <w:t xml:space="preserve">The temporary record of each student will be </w:t>
      </w:r>
      <w:r w:rsidRPr="00870DA6">
        <w:rPr>
          <w:sz w:val="22"/>
        </w:rPr>
        <w:t>destroyed</w:t>
      </w:r>
      <w:r w:rsidRPr="00870DA6">
        <w:t xml:space="preserve"> </w:t>
      </w:r>
      <w:r w:rsidRPr="00870DA6">
        <w:rPr>
          <w:bCs/>
        </w:rPr>
        <w:t>no later than seven years</w:t>
      </w:r>
      <w:r w:rsidRPr="00870DA6">
        <w:t xml:space="preserve"> after the student transfers, graduates or withdraws from the School District. </w:t>
      </w:r>
      <w:r w:rsidRPr="00870DA6">
        <w:rPr>
          <w:bCs/>
        </w:rPr>
        <w:t xml:space="preserve">Written notice to the eligible student and </w:t>
      </w:r>
      <w:r w:rsidR="00640BD0">
        <w:rPr>
          <w:bCs/>
        </w:rPr>
        <w:t>their</w:t>
      </w:r>
      <w:r w:rsidRPr="00870DA6">
        <w:rPr>
          <w:bCs/>
        </w:rPr>
        <w:t xml:space="preserve"> parent</w:t>
      </w:r>
      <w:r w:rsidR="009A0D77">
        <w:rPr>
          <w:bCs/>
        </w:rPr>
        <w:t>/guardian</w:t>
      </w:r>
      <w:r w:rsidRPr="00870DA6">
        <w:rPr>
          <w:bCs/>
        </w:rPr>
        <w:t xml:space="preserve"> of the approximate date of destruction of the temporary record and their right to receive the information in whole or in part, shall be made at the time of such transfer, graduation, or withdrawal. The student’s transcript may only be destroyed 60 years following </w:t>
      </w:r>
      <w:r w:rsidR="00640BD0">
        <w:rPr>
          <w:bCs/>
        </w:rPr>
        <w:t>their</w:t>
      </w:r>
      <w:r w:rsidRPr="00870DA6">
        <w:rPr>
          <w:bCs/>
        </w:rPr>
        <w:t xml:space="preserve"> graduation, transfer, or</w:t>
      </w:r>
      <w:r w:rsidR="00C50198">
        <w:rPr>
          <w:bCs/>
        </w:rPr>
        <w:t xml:space="preserve"> withdrawal from the school district</w:t>
      </w:r>
      <w:r w:rsidRPr="00870DA6">
        <w:rPr>
          <w:bCs/>
        </w:rPr>
        <w:t>.</w:t>
      </w:r>
    </w:p>
    <w:p w:rsidR="005160DD" w:rsidRPr="00870DA6" w:rsidRDefault="005160DD" w:rsidP="005160DD">
      <w:pPr>
        <w:spacing w:line="240" w:lineRule="exact"/>
        <w:jc w:val="both"/>
      </w:pPr>
    </w:p>
    <w:p w:rsidR="005160DD" w:rsidRPr="00870DA6" w:rsidRDefault="005160DD" w:rsidP="005160DD">
      <w:pPr>
        <w:spacing w:line="240" w:lineRule="exact"/>
        <w:jc w:val="both"/>
      </w:pPr>
      <w:r w:rsidRPr="00870DA6">
        <w:t>The Committee wishes to make clear that all individual stud</w:t>
      </w:r>
      <w:r w:rsidR="00C50198">
        <w:t>ent records of the school district</w:t>
      </w:r>
      <w:r w:rsidRPr="00870DA6">
        <w:t xml:space="preserve"> are confidential. This extends to giving out individual addresses and telephone numbers.</w:t>
      </w:r>
    </w:p>
    <w:p w:rsidR="005160DD" w:rsidRPr="00870DA6" w:rsidRDefault="005160DD" w:rsidP="005160DD">
      <w:pPr>
        <w:spacing w:line="240" w:lineRule="exact"/>
      </w:pPr>
    </w:p>
    <w:p w:rsidR="005160DD" w:rsidRPr="00870DA6" w:rsidRDefault="005160DD" w:rsidP="005160DD">
      <w:pPr>
        <w:spacing w:line="240" w:lineRule="exact"/>
      </w:pPr>
    </w:p>
    <w:p w:rsidR="005160DD" w:rsidRPr="00870DA6" w:rsidRDefault="005160DD" w:rsidP="005160DD">
      <w:pPr>
        <w:widowControl w:val="0"/>
        <w:spacing w:line="240" w:lineRule="exact"/>
        <w:ind w:left="720" w:hanging="720"/>
        <w:jc w:val="both"/>
      </w:pPr>
      <w:r w:rsidRPr="00870DA6">
        <w:t>LEGAL REFS:</w:t>
      </w:r>
      <w:r w:rsidRPr="00870DA6">
        <w:tab/>
        <w:t xml:space="preserve">Family Educational Rights and Privacy Act of 1974, </w:t>
      </w:r>
    </w:p>
    <w:p w:rsidR="005160DD" w:rsidRPr="00870DA6" w:rsidRDefault="005160DD" w:rsidP="005160DD">
      <w:pPr>
        <w:widowControl w:val="0"/>
        <w:spacing w:line="240" w:lineRule="exact"/>
        <w:ind w:left="2520" w:hanging="360"/>
        <w:jc w:val="both"/>
      </w:pPr>
      <w:r w:rsidRPr="00870DA6">
        <w:t xml:space="preserve">P.L. 93-380, Amended  </w:t>
      </w:r>
    </w:p>
    <w:p w:rsidR="005160DD" w:rsidRPr="00870DA6" w:rsidRDefault="005160DD" w:rsidP="005160DD">
      <w:pPr>
        <w:widowControl w:val="0"/>
        <w:spacing w:line="240" w:lineRule="exact"/>
        <w:ind w:left="2520" w:hanging="360"/>
        <w:jc w:val="both"/>
      </w:pPr>
      <w:r w:rsidRPr="00870DA6">
        <w:t>P.L. 103-382, 1994</w:t>
      </w:r>
    </w:p>
    <w:p w:rsidR="005160DD" w:rsidRPr="00870DA6" w:rsidRDefault="005160DD" w:rsidP="005160DD">
      <w:pPr>
        <w:spacing w:line="240" w:lineRule="exact"/>
        <w:ind w:left="2520" w:hanging="360"/>
        <w:jc w:val="both"/>
      </w:pPr>
      <w:r w:rsidRPr="00870DA6">
        <w:t xml:space="preserve">M.G.L. 66:10; 71:34A, B, D, E, </w:t>
      </w:r>
      <w:r w:rsidRPr="00870DA6">
        <w:rPr>
          <w:bCs/>
        </w:rPr>
        <w:t>H</w:t>
      </w:r>
    </w:p>
    <w:p w:rsidR="005160DD" w:rsidRDefault="005160DD" w:rsidP="005160DD">
      <w:pPr>
        <w:spacing w:line="240" w:lineRule="exact"/>
        <w:ind w:left="2160"/>
        <w:jc w:val="both"/>
      </w:pPr>
      <w:r w:rsidRPr="00547AF0">
        <w:t>603 CMR 23.00</w:t>
      </w:r>
    </w:p>
    <w:p w:rsidR="005160DD" w:rsidRPr="00870DA6" w:rsidRDefault="005160DD" w:rsidP="005160DD">
      <w:pPr>
        <w:spacing w:line="240" w:lineRule="exact"/>
        <w:ind w:left="2160"/>
        <w:jc w:val="both"/>
      </w:pPr>
    </w:p>
    <w:p w:rsidR="005160DD" w:rsidRPr="00870DA6" w:rsidRDefault="005160DD" w:rsidP="005160DD">
      <w:pPr>
        <w:spacing w:line="240" w:lineRule="exact"/>
        <w:jc w:val="both"/>
      </w:pPr>
      <w:r w:rsidRPr="00870DA6">
        <w:t>SOURCE:</w:t>
      </w:r>
      <w:r w:rsidRPr="00870DA6">
        <w:tab/>
      </w:r>
      <w:r w:rsidRPr="00870DA6">
        <w:tab/>
        <w:t>MASC</w:t>
      </w:r>
      <w:r w:rsidR="000D16A7">
        <w:t xml:space="preserve"> February 2019</w:t>
      </w:r>
    </w:p>
    <w:p w:rsidR="005160DD" w:rsidRPr="00870DA6" w:rsidRDefault="005160DD" w:rsidP="005160DD">
      <w:pPr>
        <w:spacing w:line="240" w:lineRule="exact"/>
        <w:jc w:val="both"/>
      </w:pPr>
    </w:p>
    <w:p w:rsidR="005160DD" w:rsidRPr="00870DA6" w:rsidRDefault="005160DD" w:rsidP="005160DD">
      <w:pPr>
        <w:spacing w:line="240" w:lineRule="exact"/>
        <w:jc w:val="both"/>
      </w:pPr>
      <w:r w:rsidRPr="00870DA6">
        <w:t xml:space="preserve">CROSS REF: </w:t>
      </w:r>
      <w:r w:rsidRPr="00870DA6">
        <w:tab/>
      </w:r>
      <w:r w:rsidRPr="00870DA6">
        <w:tab/>
        <w:t>KDB, Public’s Right to Know</w:t>
      </w:r>
    </w:p>
    <w:p w:rsidR="005160DD" w:rsidRPr="00870DA6" w:rsidRDefault="005160DD" w:rsidP="005160DD">
      <w:pPr>
        <w:widowControl w:val="0"/>
        <w:spacing w:line="240" w:lineRule="exact"/>
        <w:jc w:val="both"/>
      </w:pPr>
    </w:p>
    <w:p w:rsidR="00E878C1" w:rsidRPr="006A7C85" w:rsidRDefault="00E878C1" w:rsidP="007D2B21">
      <w:pPr>
        <w:spacing w:line="240" w:lineRule="atLeast"/>
        <w:jc w:val="right"/>
        <w:outlineLvl w:val="0"/>
      </w:pPr>
    </w:p>
    <w:sectPr w:rsidR="00E878C1" w:rsidRPr="006A7C85"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B2" w:rsidRDefault="009D38B2" w:rsidP="00FB5B10">
      <w:r>
        <w:separator/>
      </w:r>
    </w:p>
  </w:endnote>
  <w:endnote w:type="continuationSeparator" w:id="0">
    <w:p w:rsidR="009D38B2" w:rsidRDefault="009D38B2"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B2" w:rsidRDefault="009D38B2" w:rsidP="00FB5B10">
      <w:r>
        <w:separator/>
      </w:r>
    </w:p>
  </w:footnote>
  <w:footnote w:type="continuationSeparator" w:id="0">
    <w:p w:rsidR="009D38B2" w:rsidRDefault="009D38B2"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2FF4"/>
    <w:multiLevelType w:val="hybridMultilevel"/>
    <w:tmpl w:val="E5A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A348C"/>
    <w:multiLevelType w:val="hybridMultilevel"/>
    <w:tmpl w:val="2EF835B8"/>
    <w:lvl w:ilvl="0" w:tplc="992EECC6">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40A78"/>
    <w:multiLevelType w:val="hybridMultilevel"/>
    <w:tmpl w:val="F60E2E1E"/>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360"/>
        </w:tabs>
        <w:ind w:left="360" w:hanging="360"/>
      </w:pPr>
      <w:rPr>
        <w:rFonts w:hint="default"/>
        <w:b/>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A9F1EDD"/>
    <w:multiLevelType w:val="hybridMultilevel"/>
    <w:tmpl w:val="8BD4E172"/>
    <w:lvl w:ilvl="0" w:tplc="FA94A6E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46AB7"/>
    <w:multiLevelType w:val="hybridMultilevel"/>
    <w:tmpl w:val="09D446C4"/>
    <w:lvl w:ilvl="0" w:tplc="7BD87CC2">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50102"/>
    <w:multiLevelType w:val="hybridMultilevel"/>
    <w:tmpl w:val="F28C7B52"/>
    <w:lvl w:ilvl="0" w:tplc="8318C8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16C0EFB"/>
    <w:multiLevelType w:val="hybridMultilevel"/>
    <w:tmpl w:val="E1E4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817CE"/>
    <w:multiLevelType w:val="hybridMultilevel"/>
    <w:tmpl w:val="C1C4F61C"/>
    <w:lvl w:ilvl="0" w:tplc="992EEC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17D0A"/>
    <w:multiLevelType w:val="hybridMultilevel"/>
    <w:tmpl w:val="4AD8D94A"/>
    <w:lvl w:ilvl="0" w:tplc="94528FC2">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73048"/>
    <w:multiLevelType w:val="multilevel"/>
    <w:tmpl w:val="D7881DE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F0790F"/>
    <w:multiLevelType w:val="hybridMultilevel"/>
    <w:tmpl w:val="C10A5670"/>
    <w:lvl w:ilvl="0" w:tplc="1FC07AC4">
      <w:start w:val="1"/>
      <w:numFmt w:val="upperLetter"/>
      <w:lvlText w:val="%1."/>
      <w:lvlJc w:val="left"/>
      <w:pPr>
        <w:tabs>
          <w:tab w:val="num" w:pos="1440"/>
        </w:tabs>
        <w:ind w:left="1440" w:hanging="360"/>
      </w:pPr>
      <w:rPr>
        <w:b/>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0046AF6"/>
    <w:multiLevelType w:val="hybridMultilevel"/>
    <w:tmpl w:val="4022D5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100193"/>
    <w:multiLevelType w:val="multilevel"/>
    <w:tmpl w:val="386ACD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C7253"/>
    <w:multiLevelType w:val="hybridMultilevel"/>
    <w:tmpl w:val="53DC9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A774EB"/>
    <w:multiLevelType w:val="hybridMultilevel"/>
    <w:tmpl w:val="4134E27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B26502C"/>
    <w:multiLevelType w:val="multilevel"/>
    <w:tmpl w:val="CE2C279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3C265060"/>
    <w:multiLevelType w:val="multilevel"/>
    <w:tmpl w:val="6570D6F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3CB8227A"/>
    <w:multiLevelType w:val="hybridMultilevel"/>
    <w:tmpl w:val="AEFC7F36"/>
    <w:lvl w:ilvl="0" w:tplc="992EECC6">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B406AF"/>
    <w:multiLevelType w:val="hybridMultilevel"/>
    <w:tmpl w:val="16B8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F47DF"/>
    <w:multiLevelType w:val="hybridMultilevel"/>
    <w:tmpl w:val="D9E23A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3F6E82"/>
    <w:multiLevelType w:val="hybridMultilevel"/>
    <w:tmpl w:val="64CA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B417F2"/>
    <w:multiLevelType w:val="hybridMultilevel"/>
    <w:tmpl w:val="95C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743330"/>
    <w:multiLevelType w:val="hybridMultilevel"/>
    <w:tmpl w:val="6712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966258"/>
    <w:multiLevelType w:val="hybridMultilevel"/>
    <w:tmpl w:val="434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AE3F2A"/>
    <w:multiLevelType w:val="hybridMultilevel"/>
    <w:tmpl w:val="B330AD9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F8266E"/>
    <w:multiLevelType w:val="multilevel"/>
    <w:tmpl w:val="20A2310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FA7116"/>
    <w:multiLevelType w:val="hybridMultilevel"/>
    <w:tmpl w:val="5D9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D31A4B"/>
    <w:multiLevelType w:val="hybridMultilevel"/>
    <w:tmpl w:val="9FB8E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1A538F"/>
    <w:multiLevelType w:val="hybridMultilevel"/>
    <w:tmpl w:val="D40C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EB21C4"/>
    <w:multiLevelType w:val="hybridMultilevel"/>
    <w:tmpl w:val="3BA812DA"/>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F943793"/>
    <w:multiLevelType w:val="hybridMultilevel"/>
    <w:tmpl w:val="8408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6"/>
  </w:num>
  <w:num w:numId="3">
    <w:abstractNumId w:val="30"/>
  </w:num>
  <w:num w:numId="4">
    <w:abstractNumId w:val="0"/>
  </w:num>
  <w:num w:numId="5">
    <w:abstractNumId w:val="39"/>
  </w:num>
  <w:num w:numId="6">
    <w:abstractNumId w:val="29"/>
  </w:num>
  <w:num w:numId="7">
    <w:abstractNumId w:val="34"/>
  </w:num>
  <w:num w:numId="8">
    <w:abstractNumId w:val="10"/>
  </w:num>
  <w:num w:numId="9">
    <w:abstractNumId w:val="12"/>
  </w:num>
  <w:num w:numId="10">
    <w:abstractNumId w:val="13"/>
  </w:num>
  <w:num w:numId="11">
    <w:abstractNumId w:val="8"/>
  </w:num>
  <w:num w:numId="12">
    <w:abstractNumId w:val="17"/>
  </w:num>
  <w:num w:numId="13">
    <w:abstractNumId w:val="27"/>
  </w:num>
  <w:num w:numId="14">
    <w:abstractNumId w:val="31"/>
  </w:num>
  <w:num w:numId="15">
    <w:abstractNumId w:val="19"/>
  </w:num>
  <w:num w:numId="16">
    <w:abstractNumId w:val="35"/>
  </w:num>
  <w:num w:numId="17">
    <w:abstractNumId w:val="37"/>
  </w:num>
  <w:num w:numId="18">
    <w:abstractNumId w:val="15"/>
  </w:num>
  <w:num w:numId="19">
    <w:abstractNumId w:val="28"/>
  </w:num>
  <w:num w:numId="20">
    <w:abstractNumId w:val="18"/>
  </w:num>
  <w:num w:numId="21">
    <w:abstractNumId w:val="4"/>
  </w:num>
  <w:num w:numId="22">
    <w:abstractNumId w:val="25"/>
  </w:num>
  <w:num w:numId="23">
    <w:abstractNumId w:val="20"/>
  </w:num>
  <w:num w:numId="24">
    <w:abstractNumId w:val="5"/>
  </w:num>
  <w:num w:numId="25">
    <w:abstractNumId w:val="32"/>
  </w:num>
  <w:num w:numId="26">
    <w:abstractNumId w:val="2"/>
  </w:num>
  <w:num w:numId="27">
    <w:abstractNumId w:val="14"/>
  </w:num>
  <w:num w:numId="28">
    <w:abstractNumId w:val="6"/>
  </w:num>
  <w:num w:numId="29">
    <w:abstractNumId w:val="9"/>
  </w:num>
  <w:num w:numId="30">
    <w:abstractNumId w:val="38"/>
  </w:num>
  <w:num w:numId="31">
    <w:abstractNumId w:val="1"/>
  </w:num>
  <w:num w:numId="32">
    <w:abstractNumId w:val="23"/>
  </w:num>
  <w:num w:numId="33">
    <w:abstractNumId w:val="7"/>
  </w:num>
  <w:num w:numId="34">
    <w:abstractNumId w:val="33"/>
  </w:num>
  <w:num w:numId="35">
    <w:abstractNumId w:val="22"/>
  </w:num>
  <w:num w:numId="36">
    <w:abstractNumId w:val="16"/>
  </w:num>
  <w:num w:numId="37">
    <w:abstractNumId w:val="21"/>
  </w:num>
  <w:num w:numId="38">
    <w:abstractNumId w:val="11"/>
  </w:num>
  <w:num w:numId="39">
    <w:abstractNumId w:val="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25E92"/>
    <w:rsid w:val="00046ABC"/>
    <w:rsid w:val="00056EC1"/>
    <w:rsid w:val="00086E1C"/>
    <w:rsid w:val="000D16A7"/>
    <w:rsid w:val="000F0684"/>
    <w:rsid w:val="001212DB"/>
    <w:rsid w:val="00127B07"/>
    <w:rsid w:val="00150092"/>
    <w:rsid w:val="0019076F"/>
    <w:rsid w:val="001F365B"/>
    <w:rsid w:val="00206222"/>
    <w:rsid w:val="0028638B"/>
    <w:rsid w:val="002A5799"/>
    <w:rsid w:val="0036265A"/>
    <w:rsid w:val="003933CE"/>
    <w:rsid w:val="003D5163"/>
    <w:rsid w:val="003E2DA4"/>
    <w:rsid w:val="0049351D"/>
    <w:rsid w:val="004D1609"/>
    <w:rsid w:val="005160DD"/>
    <w:rsid w:val="00536E35"/>
    <w:rsid w:val="0054745C"/>
    <w:rsid w:val="00560EFD"/>
    <w:rsid w:val="00561030"/>
    <w:rsid w:val="005854D0"/>
    <w:rsid w:val="005907DA"/>
    <w:rsid w:val="00640BD0"/>
    <w:rsid w:val="00646DC0"/>
    <w:rsid w:val="006512EC"/>
    <w:rsid w:val="00670773"/>
    <w:rsid w:val="00671F69"/>
    <w:rsid w:val="006A2FFC"/>
    <w:rsid w:val="006A7C85"/>
    <w:rsid w:val="0078775D"/>
    <w:rsid w:val="007B55D3"/>
    <w:rsid w:val="007D2B21"/>
    <w:rsid w:val="0087035D"/>
    <w:rsid w:val="008D6E09"/>
    <w:rsid w:val="008F4C6B"/>
    <w:rsid w:val="009207A8"/>
    <w:rsid w:val="009207F0"/>
    <w:rsid w:val="00923826"/>
    <w:rsid w:val="009A0D77"/>
    <w:rsid w:val="009C5CA8"/>
    <w:rsid w:val="009D38B2"/>
    <w:rsid w:val="00A41FD7"/>
    <w:rsid w:val="00A4607F"/>
    <w:rsid w:val="00AF65F3"/>
    <w:rsid w:val="00BC53B1"/>
    <w:rsid w:val="00C045E7"/>
    <w:rsid w:val="00C37AB6"/>
    <w:rsid w:val="00C50198"/>
    <w:rsid w:val="00CA7FD2"/>
    <w:rsid w:val="00CD0416"/>
    <w:rsid w:val="00CF0E98"/>
    <w:rsid w:val="00DD101E"/>
    <w:rsid w:val="00E12D26"/>
    <w:rsid w:val="00E23D99"/>
    <w:rsid w:val="00E50A76"/>
    <w:rsid w:val="00E53076"/>
    <w:rsid w:val="00E878C1"/>
    <w:rsid w:val="00E942DC"/>
    <w:rsid w:val="00EB1B47"/>
    <w:rsid w:val="00EE49F5"/>
    <w:rsid w:val="00F43186"/>
    <w:rsid w:val="00F914B2"/>
    <w:rsid w:val="00FA0552"/>
    <w:rsid w:val="00FB5B10"/>
    <w:rsid w:val="00FE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paragraph" w:styleId="Heading2">
    <w:name w:val="heading 2"/>
    <w:basedOn w:val="Normal"/>
    <w:next w:val="Normal"/>
    <w:link w:val="Heading2Char"/>
    <w:uiPriority w:val="9"/>
    <w:semiHidden/>
    <w:unhideWhenUsed/>
    <w:qFormat/>
    <w:rsid w:val="00E12D2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styleId="NormalWeb">
    <w:name w:val="Normal (Web)"/>
    <w:basedOn w:val="Normal"/>
    <w:unhideWhenUsed/>
    <w:rsid w:val="00561030"/>
    <w:pPr>
      <w:spacing w:before="100" w:beforeAutospacing="1" w:after="100" w:afterAutospacing="1"/>
    </w:pPr>
    <w:rPr>
      <w:rFonts w:ascii="Georgia" w:eastAsia="Times New Roman" w:hAnsi="Georgia"/>
      <w:sz w:val="23"/>
      <w:szCs w:val="23"/>
    </w:rPr>
  </w:style>
  <w:style w:type="paragraph" w:customStyle="1" w:styleId="c2">
    <w:name w:val="c2"/>
    <w:basedOn w:val="Normal"/>
    <w:rsid w:val="0019076F"/>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19076F"/>
    <w:pPr>
      <w:widowControl w:val="0"/>
      <w:tabs>
        <w:tab w:val="left" w:pos="204"/>
      </w:tabs>
      <w:autoSpaceDE w:val="0"/>
      <w:autoSpaceDN w:val="0"/>
      <w:adjustRightInd w:val="0"/>
      <w:spacing w:line="283" w:lineRule="atLeast"/>
      <w:jc w:val="both"/>
    </w:pPr>
    <w:rPr>
      <w:rFonts w:eastAsia="Times New Roman"/>
    </w:rPr>
  </w:style>
  <w:style w:type="paragraph" w:customStyle="1" w:styleId="p4">
    <w:name w:val="p4"/>
    <w:basedOn w:val="Normal"/>
    <w:rsid w:val="0019076F"/>
    <w:pPr>
      <w:widowControl w:val="0"/>
      <w:tabs>
        <w:tab w:val="left" w:pos="731"/>
      </w:tabs>
      <w:autoSpaceDE w:val="0"/>
      <w:autoSpaceDN w:val="0"/>
      <w:adjustRightInd w:val="0"/>
      <w:spacing w:line="283" w:lineRule="atLeast"/>
      <w:ind w:left="709" w:hanging="731"/>
      <w:jc w:val="both"/>
    </w:pPr>
    <w:rPr>
      <w:rFonts w:eastAsia="Times New Roman"/>
    </w:rPr>
  </w:style>
  <w:style w:type="paragraph" w:customStyle="1" w:styleId="p5">
    <w:name w:val="p5"/>
    <w:basedOn w:val="Normal"/>
    <w:rsid w:val="0019076F"/>
    <w:pPr>
      <w:widowControl w:val="0"/>
      <w:autoSpaceDE w:val="0"/>
      <w:autoSpaceDN w:val="0"/>
      <w:adjustRightInd w:val="0"/>
      <w:spacing w:line="283" w:lineRule="atLeast"/>
      <w:jc w:val="both"/>
    </w:pPr>
    <w:rPr>
      <w:rFonts w:eastAsia="Times New Roman"/>
    </w:rPr>
  </w:style>
  <w:style w:type="paragraph" w:customStyle="1" w:styleId="p6">
    <w:name w:val="p6"/>
    <w:basedOn w:val="Normal"/>
    <w:rsid w:val="0019076F"/>
    <w:pPr>
      <w:widowControl w:val="0"/>
      <w:tabs>
        <w:tab w:val="left" w:pos="9632"/>
      </w:tabs>
      <w:autoSpaceDE w:val="0"/>
      <w:autoSpaceDN w:val="0"/>
      <w:adjustRightInd w:val="0"/>
      <w:spacing w:line="240" w:lineRule="atLeast"/>
      <w:ind w:left="8192"/>
      <w:jc w:val="both"/>
    </w:pPr>
    <w:rPr>
      <w:rFonts w:eastAsia="Times New Roman"/>
    </w:rPr>
  </w:style>
  <w:style w:type="paragraph" w:customStyle="1" w:styleId="p7">
    <w:name w:val="p7"/>
    <w:basedOn w:val="Normal"/>
    <w:rsid w:val="0019076F"/>
    <w:pPr>
      <w:widowControl w:val="0"/>
      <w:tabs>
        <w:tab w:val="left" w:pos="7602"/>
      </w:tabs>
      <w:autoSpaceDE w:val="0"/>
      <w:autoSpaceDN w:val="0"/>
      <w:adjustRightInd w:val="0"/>
      <w:spacing w:line="240" w:lineRule="atLeast"/>
      <w:ind w:left="6162"/>
    </w:pPr>
    <w:rPr>
      <w:rFonts w:eastAsia="Times New Roman"/>
    </w:rPr>
  </w:style>
  <w:style w:type="paragraph" w:customStyle="1" w:styleId="p8">
    <w:name w:val="p8"/>
    <w:basedOn w:val="Normal"/>
    <w:rsid w:val="0019076F"/>
    <w:pPr>
      <w:widowControl w:val="0"/>
      <w:tabs>
        <w:tab w:val="left" w:pos="204"/>
      </w:tabs>
      <w:autoSpaceDE w:val="0"/>
      <w:autoSpaceDN w:val="0"/>
      <w:adjustRightInd w:val="0"/>
      <w:spacing w:line="255" w:lineRule="atLeast"/>
    </w:pPr>
    <w:rPr>
      <w:rFonts w:eastAsia="Times New Roman"/>
    </w:rPr>
  </w:style>
  <w:style w:type="paragraph" w:styleId="BodyText">
    <w:name w:val="Body Text"/>
    <w:basedOn w:val="Normal"/>
    <w:link w:val="BodyTextChar"/>
    <w:uiPriority w:val="99"/>
    <w:semiHidden/>
    <w:unhideWhenUsed/>
    <w:rsid w:val="000F0684"/>
    <w:pPr>
      <w:spacing w:after="120"/>
    </w:pPr>
  </w:style>
  <w:style w:type="character" w:customStyle="1" w:styleId="BodyTextChar">
    <w:name w:val="Body Text Char"/>
    <w:basedOn w:val="DefaultParagraphFont"/>
    <w:link w:val="BodyText"/>
    <w:uiPriority w:val="99"/>
    <w:semiHidden/>
    <w:rsid w:val="000F0684"/>
  </w:style>
  <w:style w:type="character" w:customStyle="1" w:styleId="Heading2Char">
    <w:name w:val="Heading 2 Char"/>
    <w:basedOn w:val="DefaultParagraphFont"/>
    <w:link w:val="Heading2"/>
    <w:uiPriority w:val="9"/>
    <w:semiHidden/>
    <w:rsid w:val="00E12D26"/>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rsid w:val="00025E92"/>
  </w:style>
  <w:style w:type="paragraph" w:styleId="FootnoteText">
    <w:name w:val="footnote text"/>
    <w:basedOn w:val="Normal"/>
    <w:link w:val="FootnoteTextChar"/>
    <w:rsid w:val="00025E92"/>
    <w:rPr>
      <w:rFonts w:eastAsia="Times New Roman"/>
      <w:color w:val="000000"/>
      <w:sz w:val="20"/>
      <w:szCs w:val="20"/>
    </w:rPr>
  </w:style>
  <w:style w:type="character" w:customStyle="1" w:styleId="FootnoteTextChar">
    <w:name w:val="Footnote Text Char"/>
    <w:basedOn w:val="DefaultParagraphFont"/>
    <w:link w:val="FootnoteText"/>
    <w:rsid w:val="00025E92"/>
    <w:rPr>
      <w:rFonts w:eastAsia="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6</cp:revision>
  <dcterms:created xsi:type="dcterms:W3CDTF">2019-02-22T17:40:00Z</dcterms:created>
  <dcterms:modified xsi:type="dcterms:W3CDTF">2019-03-21T17:58:00Z</dcterms:modified>
</cp:coreProperties>
</file>